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2" w:rsidRDefault="00A506E2" w:rsidP="00A506E2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دستور موقت به منع </w:t>
      </w:r>
      <w:r>
        <w:rPr>
          <w:rFonts w:hint="cs"/>
          <w:rtl/>
        </w:rPr>
        <w:t>نقل ‌و انتقال</w:t>
      </w:r>
      <w:r w:rsidRPr="00292575">
        <w:rPr>
          <w:rFonts w:hint="cs"/>
          <w:rtl/>
        </w:rPr>
        <w:t xml:space="preserve"> آپارتمان احداثی</w:t>
      </w:r>
    </w:p>
    <w:p w:rsidR="00A506E2" w:rsidRPr="00292575" w:rsidRDefault="00A506E2" w:rsidP="00A506E2">
      <w:pPr>
        <w:pStyle w:val="3"/>
      </w:pPr>
      <w:bookmarkStart w:id="0" w:name="_GoBack"/>
      <w:bookmarkEnd w:id="0"/>
    </w:p>
    <w:tbl>
      <w:tblPr>
        <w:bidiVisual/>
        <w:tblW w:w="6941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"/>
        <w:gridCol w:w="1203"/>
        <w:gridCol w:w="780"/>
        <w:gridCol w:w="650"/>
        <w:gridCol w:w="2267"/>
      </w:tblGrid>
      <w:tr w:rsidR="00A506E2" w:rsidRPr="00292575" w:rsidTr="007C1138">
        <w:trPr>
          <w:trHeight w:val="37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82" w:type="dxa"/>
            <w:tcBorders>
              <w:top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3" w:type="dxa"/>
            <w:tcBorders>
              <w:top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محل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 xml:space="preserve"> - </w:t>
            </w: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اقامت- شهر- خیابان- کوچه- شماره- پلاک</w:t>
            </w:r>
          </w:p>
        </w:tc>
      </w:tr>
      <w:tr w:rsidR="00A506E2" w:rsidRPr="00292575" w:rsidTr="007C1138">
        <w:trPr>
          <w:cantSplit/>
          <w:trHeight w:val="35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82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7" w:type="dxa"/>
            <w:tcBorders>
              <w:righ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506E2" w:rsidRPr="00292575" w:rsidTr="007C1138">
        <w:trPr>
          <w:cantSplit/>
          <w:trHeight w:val="36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82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7" w:type="dxa"/>
            <w:tcBorders>
              <w:righ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506E2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A506E2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صدور دستور موقت به منع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نقل‌وانتقال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آپارتمان احداثی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در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./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A506E2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فتوکپی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دلیل پرداخت ثمن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br/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استعلام ثبتی.</w:t>
            </w:r>
          </w:p>
        </w:tc>
      </w:tr>
      <w:tr w:rsidR="00A506E2" w:rsidRPr="00292575" w:rsidTr="007C1138">
        <w:trPr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A506E2" w:rsidRPr="00292575" w:rsidRDefault="00A506E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..........، 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باب آپارتمان ردیف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تفکیکی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جزء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./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را از خوانده/ خواندگان خریداری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نموده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یال از بهای آن نیز تأدیه شده است. علی‌رغم ایفای تعهداتم به‌عنوان خریدار، متأسفانه خوانده/ خواندگان مذکور از اجرای مفاد قرارداد امتناع نموده و در جهت تکمیل ساختمان احداثی و اخذ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تفکیکی اقدامی ننموده‌اند. اینک با توجه به عدم اطمینان در انجام تعهدات قراردادی خوانده، استدعای صدور دستور استعلام ثبتی از طریق صدور گواهی توسط دفتر دادگاه و نهایتاً به استناد ماده 310 قانون آیین دادرسی دادگاه‌های عمومی و انقلاب در امور مدنی و صدور دستور موقت منع خوانده/ خواندگان از هرگونه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نقل‌ و 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آپارتمان موضوع مبایعه‌نامه فوق‌الذکر از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اجرای آن قبل از ابلاغ مورد استدعاست. دعوی راجع‌به ماهیت ادعا وفق ماده 318 قانون آیین دادرسی دادگاه‌های عمومی و انقلاب در امور مدنی ظرف مهلت قانونی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ده‌روزه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تقدیم خواهد شد.</w:t>
            </w:r>
          </w:p>
          <w:p w:rsidR="00A506E2" w:rsidRPr="00292575" w:rsidRDefault="00A506E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06E2" w:rsidRDefault="00A506E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مح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ل امضاء- مهر- انگشت</w:t>
            </w:r>
          </w:p>
          <w:p w:rsidR="00A506E2" w:rsidRDefault="00A506E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506E2" w:rsidRPr="00292575" w:rsidRDefault="00A506E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2"/>
    <w:rsid w:val="006D3626"/>
    <w:rsid w:val="00A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E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506E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E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506E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2019-11-05T07:47:00Z</dcterms:created>
  <dcterms:modified xsi:type="dcterms:W3CDTF">2019-11-05T07:48:00Z</dcterms:modified>
</cp:coreProperties>
</file>