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48" w:rsidRDefault="00F83E48" w:rsidP="00F83E48">
      <w:pPr>
        <w:pStyle w:val="3"/>
        <w:rPr>
          <w:rFonts w:hint="cs"/>
          <w:rtl/>
        </w:rPr>
      </w:pPr>
      <w:bookmarkStart w:id="0" w:name="_GoBack"/>
      <w:r w:rsidRPr="00292575">
        <w:rPr>
          <w:rFonts w:hint="cs"/>
          <w:rtl/>
        </w:rPr>
        <w:t xml:space="preserve">دادخواست </w:t>
      </w:r>
      <w:r>
        <w:rPr>
          <w:rtl/>
        </w:rPr>
        <w:t>خلع‌ید</w:t>
      </w:r>
      <w:r w:rsidRPr="00292575">
        <w:rPr>
          <w:rtl/>
        </w:rPr>
        <w:t xml:space="preserve"> و قلع</w:t>
      </w:r>
      <w:r>
        <w:rPr>
          <w:rFonts w:hint="cs"/>
          <w:rtl/>
        </w:rPr>
        <w:t xml:space="preserve"> </w:t>
      </w:r>
      <w:r w:rsidRPr="00292575">
        <w:rPr>
          <w:rtl/>
        </w:rPr>
        <w:t>‌و</w:t>
      </w:r>
      <w:r>
        <w:rPr>
          <w:rFonts w:hint="cs"/>
          <w:rtl/>
        </w:rPr>
        <w:t xml:space="preserve"> </w:t>
      </w:r>
      <w:r w:rsidRPr="00292575">
        <w:rPr>
          <w:rtl/>
        </w:rPr>
        <w:t xml:space="preserve">قمع بنا </w:t>
      </w:r>
      <w:r w:rsidRPr="00292575">
        <w:rPr>
          <w:rFonts w:hint="cs"/>
          <w:rtl/>
        </w:rPr>
        <w:t>به همراه خسارات قانونی</w:t>
      </w:r>
    </w:p>
    <w:bookmarkEnd w:id="0"/>
    <w:p w:rsidR="00F83E48" w:rsidRPr="00292575" w:rsidRDefault="00F83E48" w:rsidP="00F83E48">
      <w:pPr>
        <w:pStyle w:val="3"/>
      </w:pPr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803"/>
        <w:gridCol w:w="650"/>
        <w:gridCol w:w="2233"/>
      </w:tblGrid>
      <w:tr w:rsidR="00F83E48" w:rsidRPr="00292575" w:rsidTr="0043227C">
        <w:trPr>
          <w:trHeight w:val="20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اقامت- شهر- خیابان- کوچه- شماره- پلاک</w:t>
            </w:r>
          </w:p>
        </w:tc>
      </w:tr>
      <w:tr w:rsidR="00F83E48" w:rsidRPr="00292575" w:rsidTr="0043227C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83E48" w:rsidRPr="00292575" w:rsidTr="0043227C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83E48" w:rsidRPr="00292575" w:rsidTr="0043227C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F83E48" w:rsidRPr="00292575" w:rsidTr="0043227C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خلع‌ید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 قلع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‌و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قمع بنا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مقوم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 اجرت‌المثل ایام تصرف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مقوم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به انضمام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کلیه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خسارات</w:t>
            </w:r>
          </w:p>
        </w:tc>
      </w:tr>
      <w:tr w:rsidR="00F83E48" w:rsidRPr="00292575" w:rsidTr="0043227C">
        <w:trPr>
          <w:trHeight w:val="197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کپی مصدق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سند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مالکیت، معاینه و تحقیق محلی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جلب‌نظر کارشناس رسمی دادگستری</w:t>
            </w:r>
          </w:p>
        </w:tc>
      </w:tr>
      <w:tr w:rsidR="00F83E48" w:rsidRPr="00292575" w:rsidTr="0043227C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سند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مالکیت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.،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دانگ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واقع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متعلق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می‌باشد نظر به اینکه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بدون اذن و اجازه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پلاک ثبتی مذکور را در تصرف غاصبانه خود گرفته و با وصف مراجعات مکرر از رفع تصرفات عدوانی خود و تحویل آن به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امتناع می‌نمای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با تقدیم این دادخواست مستندات به ماده 308 و 311 قانون مدنی صدور حکم به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خلع‌ید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غاصبانه و قلع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‌و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قمع بنا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ی بدون مجوز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از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پلاک ثبتی فوق‌الذکر و اجرت‌المثل ایام تصرف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از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لغا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یت..........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جمعاً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انضمام کلیه خسارات و هزینه دادرسی مورد استدعاست.</w:t>
            </w:r>
          </w:p>
          <w:p w:rsidR="00F83E48" w:rsidRPr="00292575" w:rsidRDefault="00F83E48" w:rsidP="0043227C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عندالاقتضا برای اثبات ادعا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خود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 تعیین اجرت‌المثل ایام تصرف غاصبانه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معاینه و تحق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 محلی با جلب‌نظر کارشناس رسمی دادگستری استناد می‌نماید.</w:t>
            </w:r>
          </w:p>
          <w:p w:rsidR="00F83E48" w:rsidRPr="00292575" w:rsidRDefault="00F83E48" w:rsidP="0043227C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F83E48" w:rsidRDefault="00F83E48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ت</w:t>
            </w:r>
          </w:p>
          <w:p w:rsidR="00F83E48" w:rsidRDefault="00F83E48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83E48" w:rsidRDefault="00F83E48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83E48" w:rsidRDefault="00F83E48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83E48" w:rsidRPr="00292575" w:rsidRDefault="00F83E48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A270B9" w:rsidRDefault="00A270B9"/>
    <w:sectPr w:rsidR="00A2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48"/>
    <w:rsid w:val="00A270B9"/>
    <w:rsid w:val="00F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3E4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F83E4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3E4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F83E4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2019-11-11T07:42:00Z</dcterms:created>
  <dcterms:modified xsi:type="dcterms:W3CDTF">2019-11-11T07:43:00Z</dcterms:modified>
</cp:coreProperties>
</file>